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90" w:rsidRDefault="00107590" w:rsidP="00107590">
      <w:pPr>
        <w:pStyle w:val="Betarp"/>
        <w:tabs>
          <w:tab w:val="left" w:pos="8310"/>
        </w:tabs>
        <w:spacing w:line="276" w:lineRule="auto"/>
        <w:jc w:val="center"/>
        <w:rPr>
          <w:rFonts w:ascii="Times New Roman" w:hAnsi="Times New Roman" w:cs="Times New Roman"/>
          <w:b/>
          <w:sz w:val="24"/>
          <w:szCs w:val="24"/>
        </w:rPr>
      </w:pPr>
      <w:r w:rsidRPr="00107590">
        <w:rPr>
          <w:rFonts w:ascii="Times New Roman" w:hAnsi="Times New Roman" w:cs="Times New Roman"/>
          <w:b/>
          <w:sz w:val="24"/>
          <w:szCs w:val="24"/>
        </w:rPr>
        <w:t xml:space="preserve">PROJEKTO NR. 09.2.1-ESFA-K-728-03-0048 </w:t>
      </w:r>
    </w:p>
    <w:p w:rsidR="00265CB1" w:rsidRDefault="001A7A6F" w:rsidP="00107590">
      <w:pPr>
        <w:pStyle w:val="Betarp"/>
        <w:tabs>
          <w:tab w:val="left" w:pos="831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r w:rsidR="00107590" w:rsidRPr="00107590">
        <w:rPr>
          <w:rFonts w:ascii="Times New Roman" w:hAnsi="Times New Roman" w:cs="Times New Roman"/>
          <w:b/>
          <w:sz w:val="24"/>
          <w:szCs w:val="24"/>
        </w:rPr>
        <w:t>ETURIOS GAMTOS STICHIJOS MOKINIŲ PAŽANGAI"</w:t>
      </w:r>
    </w:p>
    <w:p w:rsidR="00265CB1" w:rsidRDefault="00925ADE" w:rsidP="00925AD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ATASKAITA </w:t>
      </w:r>
    </w:p>
    <w:p w:rsidR="00925ADE" w:rsidRDefault="00925ADE" w:rsidP="00925ADE">
      <w:pPr>
        <w:spacing w:line="276" w:lineRule="auto"/>
        <w:jc w:val="center"/>
        <w:rPr>
          <w:rFonts w:ascii="Times New Roman" w:hAnsi="Times New Roman" w:cs="Times New Roman"/>
          <w:sz w:val="24"/>
          <w:szCs w:val="24"/>
        </w:rPr>
      </w:pPr>
      <w:r>
        <w:rPr>
          <w:rFonts w:ascii="Times New Roman" w:hAnsi="Times New Roman" w:cs="Times New Roman"/>
          <w:sz w:val="24"/>
          <w:szCs w:val="24"/>
        </w:rPr>
        <w:t>2020-12-04</w:t>
      </w:r>
    </w:p>
    <w:p w:rsidR="001A7A6F" w:rsidRPr="00B376AD" w:rsidRDefault="001A7A6F" w:rsidP="00925ADE">
      <w:pPr>
        <w:pStyle w:val="Betarp"/>
        <w:spacing w:line="360" w:lineRule="auto"/>
        <w:ind w:firstLine="851"/>
        <w:jc w:val="both"/>
        <w:rPr>
          <w:rFonts w:ascii="Times New Roman" w:hAnsi="Times New Roman" w:cs="Times New Roman"/>
          <w:sz w:val="24"/>
          <w:szCs w:val="24"/>
          <w:lang w:eastAsia="lt-LT"/>
        </w:rPr>
      </w:pPr>
      <w:r w:rsidRPr="003A79F0">
        <w:rPr>
          <w:rFonts w:ascii="Times New Roman" w:hAnsi="Times New Roman" w:cs="Times New Roman"/>
          <w:sz w:val="24"/>
          <w:szCs w:val="24"/>
        </w:rPr>
        <w:t>Projekto ,,</w:t>
      </w:r>
      <w:r>
        <w:rPr>
          <w:rFonts w:ascii="Times New Roman" w:hAnsi="Times New Roman" w:cs="Times New Roman"/>
          <w:sz w:val="24"/>
          <w:szCs w:val="24"/>
        </w:rPr>
        <w:t>Keturios gamtos stichijos mokinių pažangai</w:t>
      </w:r>
      <w:r w:rsidRPr="003A79F0">
        <w:rPr>
          <w:rFonts w:ascii="Times New Roman" w:hAnsi="Times New Roman" w:cs="Times New Roman"/>
          <w:sz w:val="24"/>
          <w:szCs w:val="24"/>
        </w:rPr>
        <w:t>“</w:t>
      </w:r>
      <w:r w:rsidRPr="00B376AD">
        <w:rPr>
          <w:rFonts w:ascii="Times New Roman" w:hAnsi="Times New Roman" w:cs="Times New Roman"/>
          <w:sz w:val="24"/>
          <w:szCs w:val="24"/>
          <w:lang w:eastAsia="lt-LT"/>
        </w:rPr>
        <w:t xml:space="preserve"> ataskaita pateikiama už projekto įgyvendinimo laikotarpį, nuo </w:t>
      </w:r>
      <w:r w:rsidRPr="00BF097A">
        <w:rPr>
          <w:rFonts w:ascii="Times New Roman" w:hAnsi="Times New Roman" w:cs="Times New Roman"/>
          <w:sz w:val="24"/>
          <w:szCs w:val="24"/>
          <w:lang w:eastAsia="lt-LT"/>
        </w:rPr>
        <w:t>20</w:t>
      </w:r>
      <w:r>
        <w:rPr>
          <w:rFonts w:ascii="Times New Roman" w:hAnsi="Times New Roman" w:cs="Times New Roman"/>
          <w:sz w:val="24"/>
          <w:szCs w:val="24"/>
          <w:lang w:eastAsia="lt-LT"/>
        </w:rPr>
        <w:t>20</w:t>
      </w:r>
      <w:r w:rsidRPr="00BF097A">
        <w:rPr>
          <w:rFonts w:ascii="Times New Roman" w:hAnsi="Times New Roman" w:cs="Times New Roman"/>
          <w:sz w:val="24"/>
          <w:szCs w:val="24"/>
          <w:lang w:eastAsia="lt-LT"/>
        </w:rPr>
        <w:t xml:space="preserve"> m. </w:t>
      </w:r>
      <w:r>
        <w:rPr>
          <w:rFonts w:ascii="Times New Roman" w:hAnsi="Times New Roman" w:cs="Times New Roman"/>
          <w:sz w:val="24"/>
          <w:szCs w:val="24"/>
          <w:lang w:eastAsia="lt-LT"/>
        </w:rPr>
        <w:t>spalio</w:t>
      </w:r>
      <w:r w:rsidRPr="00BF097A">
        <w:rPr>
          <w:rFonts w:ascii="Times New Roman" w:hAnsi="Times New Roman" w:cs="Times New Roman"/>
          <w:sz w:val="24"/>
          <w:szCs w:val="24"/>
          <w:lang w:eastAsia="lt-LT"/>
        </w:rPr>
        <w:t xml:space="preserve"> mėn. </w:t>
      </w:r>
      <w:r>
        <w:rPr>
          <w:rFonts w:ascii="Times New Roman" w:hAnsi="Times New Roman" w:cs="Times New Roman"/>
          <w:sz w:val="24"/>
          <w:szCs w:val="24"/>
          <w:lang w:eastAsia="lt-LT"/>
        </w:rPr>
        <w:t>1 d. iki</w:t>
      </w:r>
      <w:r w:rsidRPr="00BF097A">
        <w:rPr>
          <w:rFonts w:ascii="Times New Roman" w:hAnsi="Times New Roman" w:cs="Times New Roman"/>
          <w:sz w:val="24"/>
          <w:szCs w:val="24"/>
          <w:lang w:eastAsia="lt-LT"/>
        </w:rPr>
        <w:t xml:space="preserve"> 2020 m. </w:t>
      </w:r>
      <w:r>
        <w:rPr>
          <w:rFonts w:ascii="Times New Roman" w:hAnsi="Times New Roman" w:cs="Times New Roman"/>
          <w:sz w:val="24"/>
          <w:szCs w:val="24"/>
          <w:lang w:eastAsia="lt-LT"/>
        </w:rPr>
        <w:t xml:space="preserve">gruodžio </w:t>
      </w:r>
      <w:r w:rsidRPr="00BF097A">
        <w:rPr>
          <w:rFonts w:ascii="Times New Roman" w:hAnsi="Times New Roman" w:cs="Times New Roman"/>
          <w:sz w:val="24"/>
          <w:szCs w:val="24"/>
          <w:lang w:eastAsia="lt-LT"/>
        </w:rPr>
        <w:t>mėn.</w:t>
      </w:r>
      <w:r>
        <w:rPr>
          <w:rFonts w:ascii="Times New Roman" w:hAnsi="Times New Roman" w:cs="Times New Roman"/>
          <w:sz w:val="24"/>
          <w:szCs w:val="24"/>
          <w:lang w:eastAsia="lt-LT"/>
        </w:rPr>
        <w:t xml:space="preserve"> 4 d.</w:t>
      </w:r>
      <w:r w:rsidRPr="00BF097A">
        <w:rPr>
          <w:rFonts w:ascii="Times New Roman" w:hAnsi="Times New Roman" w:cs="Times New Roman"/>
          <w:sz w:val="24"/>
          <w:szCs w:val="24"/>
          <w:lang w:eastAsia="lt-LT"/>
        </w:rPr>
        <w:t xml:space="preserve">, pateikiant </w:t>
      </w:r>
      <w:r>
        <w:rPr>
          <w:rFonts w:ascii="Times New Roman" w:hAnsi="Times New Roman" w:cs="Times New Roman"/>
          <w:sz w:val="24"/>
          <w:szCs w:val="24"/>
          <w:lang w:eastAsia="lt-LT"/>
        </w:rPr>
        <w:t xml:space="preserve">projekto veiklose dirbančių asmenų </w:t>
      </w:r>
      <w:r w:rsidRPr="00BF097A">
        <w:rPr>
          <w:rFonts w:ascii="Times New Roman" w:hAnsi="Times New Roman" w:cs="Times New Roman"/>
          <w:sz w:val="24"/>
          <w:szCs w:val="24"/>
          <w:lang w:eastAsia="lt-LT"/>
        </w:rPr>
        <w:t>skaičių, vykdytų priemonių bei veiklų</w:t>
      </w:r>
      <w:r w:rsidRPr="00B376A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rodiklius</w:t>
      </w:r>
      <w:r w:rsidRPr="00B376AD">
        <w:rPr>
          <w:rFonts w:ascii="Times New Roman" w:hAnsi="Times New Roman" w:cs="Times New Roman"/>
          <w:sz w:val="24"/>
          <w:szCs w:val="24"/>
          <w:lang w:eastAsia="lt-LT"/>
        </w:rPr>
        <w:t xml:space="preserve">. </w:t>
      </w:r>
    </w:p>
    <w:p w:rsidR="001A7A6F" w:rsidRPr="001A7A6F" w:rsidRDefault="001A7A6F" w:rsidP="0060080D">
      <w:pPr>
        <w:pStyle w:val="Betarp"/>
        <w:numPr>
          <w:ilvl w:val="0"/>
          <w:numId w:val="3"/>
        </w:numPr>
        <w:spacing w:line="360" w:lineRule="auto"/>
        <w:ind w:firstLine="131"/>
        <w:rPr>
          <w:rFonts w:ascii="Times New Roman" w:hAnsi="Times New Roman" w:cs="Times New Roman"/>
          <w:sz w:val="24"/>
          <w:szCs w:val="24"/>
          <w:lang w:eastAsia="lt-LT"/>
        </w:rPr>
      </w:pPr>
      <w:r w:rsidRPr="00FB069D">
        <w:rPr>
          <w:rFonts w:ascii="Times New Roman" w:hAnsi="Times New Roman" w:cs="Times New Roman"/>
          <w:sz w:val="24"/>
          <w:szCs w:val="24"/>
          <w:u w:val="single"/>
          <w:lang w:eastAsia="lt-LT"/>
        </w:rPr>
        <w:t>Kuratori</w:t>
      </w:r>
      <w:r w:rsidR="00FB069D">
        <w:rPr>
          <w:rFonts w:ascii="Times New Roman" w:hAnsi="Times New Roman" w:cs="Times New Roman"/>
          <w:sz w:val="24"/>
          <w:szCs w:val="24"/>
          <w:u w:val="single"/>
          <w:lang w:eastAsia="lt-LT"/>
        </w:rPr>
        <w:t>ai</w:t>
      </w:r>
      <w:r w:rsidRPr="00FB069D">
        <w:rPr>
          <w:rFonts w:ascii="Times New Roman" w:hAnsi="Times New Roman" w:cs="Times New Roman"/>
          <w:sz w:val="24"/>
          <w:szCs w:val="24"/>
          <w:u w:val="single"/>
          <w:lang w:eastAsia="lt-LT"/>
        </w:rPr>
        <w:t>:</w:t>
      </w:r>
      <w:r>
        <w:rPr>
          <w:rFonts w:ascii="Times New Roman" w:hAnsi="Times New Roman" w:cs="Times New Roman"/>
          <w:sz w:val="24"/>
          <w:szCs w:val="24"/>
          <w:u w:val="single"/>
          <w:lang w:eastAsia="lt-LT"/>
        </w:rPr>
        <w:t xml:space="preserve"> </w:t>
      </w:r>
      <w:r w:rsidRPr="001A7A6F">
        <w:rPr>
          <w:rFonts w:ascii="Times New Roman" w:hAnsi="Times New Roman" w:cs="Times New Roman"/>
          <w:sz w:val="24"/>
          <w:szCs w:val="24"/>
          <w:lang w:eastAsia="lt-LT"/>
        </w:rPr>
        <w:t>nuo 2020 m. spalio 1 d. įdarbinta po 1 kuratorių 4 mokyklos</w:t>
      </w:r>
      <w:r>
        <w:rPr>
          <w:rFonts w:ascii="Times New Roman" w:hAnsi="Times New Roman" w:cs="Times New Roman"/>
          <w:sz w:val="24"/>
          <w:szCs w:val="24"/>
          <w:lang w:eastAsia="lt-LT"/>
        </w:rPr>
        <w:t>e.</w:t>
      </w:r>
    </w:p>
    <w:p w:rsidR="001A7A6F" w:rsidRPr="001A7A6F" w:rsidRDefault="001A7A6F" w:rsidP="0060080D">
      <w:pPr>
        <w:pStyle w:val="Betarp"/>
        <w:numPr>
          <w:ilvl w:val="0"/>
          <w:numId w:val="3"/>
        </w:numPr>
        <w:spacing w:line="360" w:lineRule="auto"/>
        <w:ind w:left="0" w:firstLine="851"/>
        <w:rPr>
          <w:rFonts w:ascii="Times New Roman" w:hAnsi="Times New Roman" w:cs="Times New Roman"/>
          <w:sz w:val="24"/>
          <w:szCs w:val="24"/>
          <w:u w:val="single"/>
          <w:lang w:eastAsia="lt-LT"/>
        </w:rPr>
      </w:pPr>
      <w:r w:rsidRPr="00FB069D">
        <w:rPr>
          <w:rFonts w:ascii="Times New Roman" w:hAnsi="Times New Roman" w:cs="Times New Roman"/>
          <w:sz w:val="24"/>
          <w:szCs w:val="24"/>
          <w:u w:val="single"/>
          <w:lang w:eastAsia="lt-LT"/>
        </w:rPr>
        <w:t>Užduočių rengėj</w:t>
      </w:r>
      <w:r w:rsidR="00FB069D">
        <w:rPr>
          <w:rFonts w:ascii="Times New Roman" w:hAnsi="Times New Roman" w:cs="Times New Roman"/>
          <w:sz w:val="24"/>
          <w:szCs w:val="24"/>
          <w:u w:val="single"/>
          <w:lang w:eastAsia="lt-LT"/>
        </w:rPr>
        <w:t>ai</w:t>
      </w:r>
      <w:r w:rsidRPr="00FB069D">
        <w:rPr>
          <w:rFonts w:ascii="Times New Roman" w:hAnsi="Times New Roman" w:cs="Times New Roman"/>
          <w:sz w:val="24"/>
          <w:szCs w:val="24"/>
          <w:u w:val="single"/>
          <w:lang w:eastAsia="lt-LT"/>
        </w:rPr>
        <w:t>:</w:t>
      </w:r>
      <w:r>
        <w:rPr>
          <w:rFonts w:ascii="Times New Roman" w:hAnsi="Times New Roman" w:cs="Times New Roman"/>
          <w:b/>
          <w:sz w:val="24"/>
          <w:szCs w:val="24"/>
          <w:u w:val="single"/>
          <w:lang w:eastAsia="lt-LT"/>
        </w:rPr>
        <w:t xml:space="preserve"> </w:t>
      </w:r>
      <w:r w:rsidRPr="001A7A6F">
        <w:rPr>
          <w:rFonts w:ascii="Times New Roman" w:hAnsi="Times New Roman" w:cs="Times New Roman"/>
          <w:sz w:val="24"/>
          <w:szCs w:val="24"/>
          <w:lang w:eastAsia="lt-LT"/>
        </w:rPr>
        <w:t xml:space="preserve">nuo 2020 m. </w:t>
      </w:r>
      <w:r>
        <w:rPr>
          <w:rFonts w:ascii="Times New Roman" w:hAnsi="Times New Roman" w:cs="Times New Roman"/>
          <w:sz w:val="24"/>
          <w:szCs w:val="24"/>
          <w:lang w:eastAsia="lt-LT"/>
        </w:rPr>
        <w:t>lapkričio 3</w:t>
      </w:r>
      <w:r w:rsidRPr="001A7A6F">
        <w:rPr>
          <w:rFonts w:ascii="Times New Roman" w:hAnsi="Times New Roman" w:cs="Times New Roman"/>
          <w:sz w:val="24"/>
          <w:szCs w:val="24"/>
          <w:lang w:eastAsia="lt-LT"/>
        </w:rPr>
        <w:t xml:space="preserve"> d. įdarbinta po </w:t>
      </w:r>
      <w:r>
        <w:rPr>
          <w:rFonts w:ascii="Times New Roman" w:hAnsi="Times New Roman" w:cs="Times New Roman"/>
          <w:sz w:val="24"/>
          <w:szCs w:val="24"/>
          <w:lang w:eastAsia="lt-LT"/>
        </w:rPr>
        <w:t>6</w:t>
      </w:r>
      <w:r w:rsidRPr="001A7A6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užduočių rengėjus </w:t>
      </w:r>
      <w:r w:rsidRPr="001A7A6F">
        <w:rPr>
          <w:rFonts w:ascii="Times New Roman" w:hAnsi="Times New Roman" w:cs="Times New Roman"/>
          <w:sz w:val="24"/>
          <w:szCs w:val="24"/>
          <w:lang w:eastAsia="lt-LT"/>
        </w:rPr>
        <w:t>4 mokyklos</w:t>
      </w:r>
      <w:r>
        <w:rPr>
          <w:rFonts w:ascii="Times New Roman" w:hAnsi="Times New Roman" w:cs="Times New Roman"/>
          <w:sz w:val="24"/>
          <w:szCs w:val="24"/>
          <w:lang w:eastAsia="lt-LT"/>
        </w:rPr>
        <w:t>e.</w:t>
      </w:r>
    </w:p>
    <w:p w:rsidR="001A7A6F" w:rsidRPr="001A7A6F" w:rsidRDefault="001A7A6F" w:rsidP="0060080D">
      <w:pPr>
        <w:pStyle w:val="Betarp"/>
        <w:numPr>
          <w:ilvl w:val="0"/>
          <w:numId w:val="3"/>
        </w:numPr>
        <w:spacing w:line="360" w:lineRule="auto"/>
        <w:ind w:firstLine="131"/>
        <w:rPr>
          <w:rFonts w:ascii="Times New Roman" w:hAnsi="Times New Roman" w:cs="Times New Roman"/>
          <w:sz w:val="24"/>
          <w:szCs w:val="24"/>
          <w:u w:val="single"/>
          <w:lang w:eastAsia="lt-LT"/>
        </w:rPr>
      </w:pPr>
      <w:r>
        <w:rPr>
          <w:rFonts w:ascii="Times New Roman" w:hAnsi="Times New Roman" w:cs="Times New Roman"/>
          <w:sz w:val="24"/>
          <w:szCs w:val="24"/>
          <w:u w:val="single"/>
          <w:lang w:eastAsia="lt-LT"/>
        </w:rPr>
        <w:t xml:space="preserve">Konsultantas: </w:t>
      </w:r>
      <w:r w:rsidRPr="001A7A6F">
        <w:rPr>
          <w:rFonts w:ascii="Times New Roman" w:hAnsi="Times New Roman" w:cs="Times New Roman"/>
          <w:sz w:val="24"/>
          <w:szCs w:val="24"/>
          <w:lang w:eastAsia="lt-LT"/>
        </w:rPr>
        <w:t xml:space="preserve">nuo 2020 m. </w:t>
      </w:r>
      <w:r>
        <w:rPr>
          <w:rFonts w:ascii="Times New Roman" w:hAnsi="Times New Roman" w:cs="Times New Roman"/>
          <w:sz w:val="24"/>
          <w:szCs w:val="24"/>
          <w:lang w:eastAsia="lt-LT"/>
        </w:rPr>
        <w:t>lapkričio 3</w:t>
      </w:r>
      <w:r w:rsidRPr="001A7A6F">
        <w:rPr>
          <w:rFonts w:ascii="Times New Roman" w:hAnsi="Times New Roman" w:cs="Times New Roman"/>
          <w:sz w:val="24"/>
          <w:szCs w:val="24"/>
          <w:lang w:eastAsia="lt-LT"/>
        </w:rPr>
        <w:t xml:space="preserve"> d. įdarbinta</w:t>
      </w:r>
      <w:r>
        <w:rPr>
          <w:rFonts w:ascii="Times New Roman" w:hAnsi="Times New Roman" w:cs="Times New Roman"/>
          <w:sz w:val="24"/>
          <w:szCs w:val="24"/>
          <w:lang w:eastAsia="lt-LT"/>
        </w:rPr>
        <w:t>s</w:t>
      </w:r>
      <w:r w:rsidRPr="001A7A6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1 konsultantas.</w:t>
      </w:r>
    </w:p>
    <w:p w:rsidR="001A7A6F" w:rsidRPr="001A7A6F" w:rsidRDefault="001A7A6F" w:rsidP="00925ADE">
      <w:pPr>
        <w:pStyle w:val="Betarp"/>
        <w:numPr>
          <w:ilvl w:val="0"/>
          <w:numId w:val="2"/>
        </w:numPr>
        <w:spacing w:line="360" w:lineRule="auto"/>
        <w:rPr>
          <w:rFonts w:ascii="Times New Roman" w:hAnsi="Times New Roman" w:cs="Times New Roman"/>
          <w:sz w:val="24"/>
          <w:szCs w:val="24"/>
          <w:u w:val="single"/>
          <w:lang w:eastAsia="lt-LT"/>
        </w:rPr>
      </w:pPr>
      <w:r w:rsidRPr="001A7A6F">
        <w:rPr>
          <w:rFonts w:ascii="Times New Roman" w:hAnsi="Times New Roman" w:cs="Times New Roman"/>
          <w:sz w:val="24"/>
          <w:szCs w:val="24"/>
          <w:u w:val="single"/>
          <w:lang w:eastAsia="lt-LT"/>
        </w:rPr>
        <w:t>I įrankis</w:t>
      </w:r>
      <w:r w:rsidRPr="00FB069D">
        <w:rPr>
          <w:rFonts w:ascii="Times New Roman" w:hAnsi="Times New Roman" w:cs="Times New Roman"/>
          <w:sz w:val="24"/>
          <w:szCs w:val="24"/>
          <w:u w:val="single"/>
          <w:lang w:eastAsia="lt-LT"/>
        </w:rPr>
        <w:t xml:space="preserve">. </w:t>
      </w:r>
      <w:r w:rsidRPr="00FB069D">
        <w:rPr>
          <w:rFonts w:ascii="Times New Roman" w:hAnsi="Times New Roman" w:cs="Times New Roman"/>
          <w:sz w:val="24"/>
          <w:szCs w:val="24"/>
          <w:u w:val="single"/>
        </w:rPr>
        <w:t>Projekto pažangos vertinimo įrankis</w:t>
      </w:r>
      <w:r w:rsidRPr="00FB069D">
        <w:rPr>
          <w:rFonts w:ascii="Times New Roman" w:hAnsi="Times New Roman" w:cs="Times New Roman"/>
          <w:sz w:val="24"/>
          <w:szCs w:val="24"/>
          <w:u w:val="single"/>
          <w:lang w:eastAsia="lt-LT"/>
        </w:rPr>
        <w:t xml:space="preserve">. </w:t>
      </w:r>
    </w:p>
    <w:p w:rsidR="000D51ED" w:rsidRDefault="005262B8" w:rsidP="00925AD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Projekto mokyklų kuratoriai, </w:t>
      </w:r>
      <w:r w:rsidR="000D51ED" w:rsidRPr="000D51ED">
        <w:rPr>
          <w:rFonts w:ascii="Times New Roman" w:hAnsi="Times New Roman" w:cs="Times New Roman"/>
          <w:sz w:val="24"/>
          <w:szCs w:val="24"/>
        </w:rPr>
        <w:t>bendradarbiaudami tarpusavyje ir su mokytojais, konsultuodamiesi su mokykla konsultante</w:t>
      </w:r>
      <w:r>
        <w:rPr>
          <w:rFonts w:ascii="Times New Roman" w:hAnsi="Times New Roman" w:cs="Times New Roman"/>
          <w:sz w:val="24"/>
          <w:szCs w:val="24"/>
        </w:rPr>
        <w:t xml:space="preserve">, parengė pirminį projekto </w:t>
      </w:r>
      <w:r w:rsidR="000D51ED" w:rsidRPr="000D51ED">
        <w:rPr>
          <w:rFonts w:ascii="Times New Roman" w:hAnsi="Times New Roman" w:cs="Times New Roman"/>
          <w:sz w:val="24"/>
          <w:szCs w:val="24"/>
        </w:rPr>
        <w:t>vertinimo įrank</w:t>
      </w:r>
      <w:r>
        <w:rPr>
          <w:rFonts w:ascii="Times New Roman" w:hAnsi="Times New Roman" w:cs="Times New Roman"/>
          <w:sz w:val="24"/>
          <w:szCs w:val="24"/>
        </w:rPr>
        <w:t>į</w:t>
      </w:r>
      <w:r w:rsidR="000D51ED" w:rsidRPr="000D51ED">
        <w:rPr>
          <w:rFonts w:ascii="Times New Roman" w:hAnsi="Times New Roman" w:cs="Times New Roman"/>
          <w:sz w:val="24"/>
          <w:szCs w:val="24"/>
        </w:rPr>
        <w:t xml:space="preserve">. Pirmasis projekto veiklų pažangą vertinantis įrankis (vienodas visoms mokykloms) leis įvertinti projekto pažangos vertinimo kriterijus, tėvų, mokytojų pridėtinės vertės galimybes. </w:t>
      </w:r>
      <w:r>
        <w:rPr>
          <w:rFonts w:ascii="Times New Roman" w:hAnsi="Times New Roman" w:cs="Times New Roman"/>
          <w:sz w:val="24"/>
          <w:szCs w:val="24"/>
        </w:rPr>
        <w:t>Projekto v</w:t>
      </w:r>
      <w:r w:rsidR="000D51ED" w:rsidRPr="000D51ED">
        <w:rPr>
          <w:rFonts w:ascii="Times New Roman" w:hAnsi="Times New Roman" w:cs="Times New Roman"/>
          <w:sz w:val="24"/>
          <w:szCs w:val="24"/>
        </w:rPr>
        <w:t xml:space="preserve">ertinimas atliekamas projekto įgyvendinimo pradžioje ir pabaigoje. </w:t>
      </w:r>
    </w:p>
    <w:p w:rsidR="00265CB1" w:rsidRDefault="00265CB1" w:rsidP="00925ADE">
      <w:pPr>
        <w:pStyle w:val="Betarp"/>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Projekto veiklų vertinimo įrankis parengtas naudojant internetinę apklausų platformą </w:t>
      </w:r>
      <w:proofErr w:type="spellStart"/>
      <w:r>
        <w:rPr>
          <w:rFonts w:ascii="Times New Roman" w:hAnsi="Times New Roman" w:cs="Times New Roman"/>
          <w:sz w:val="24"/>
          <w:szCs w:val="24"/>
        </w:rPr>
        <w:t>IQESonline</w:t>
      </w:r>
      <w:proofErr w:type="spellEnd"/>
      <w:r>
        <w:rPr>
          <w:rFonts w:ascii="Times New Roman" w:hAnsi="Times New Roman" w:cs="Times New Roman"/>
          <w:sz w:val="24"/>
          <w:szCs w:val="24"/>
        </w:rPr>
        <w:t xml:space="preserve"> Lietuva, kuria naudojasi dauguma Lietuvos ugdymo įstaigų vertindamos mokyklų veiklos kokybę. Įrankio sudarymo principas – klausimynas, kuris parengtas taip, kad leistų kokybiniu</w:t>
      </w:r>
      <w:r w:rsidR="005262B8">
        <w:rPr>
          <w:rFonts w:ascii="Times New Roman" w:hAnsi="Times New Roman" w:cs="Times New Roman"/>
          <w:sz w:val="24"/>
          <w:szCs w:val="24"/>
        </w:rPr>
        <w:t xml:space="preserve"> ir kiekybiniu (procentiniu, skaitiniu ir vertinamuoju)</w:t>
      </w:r>
      <w:r>
        <w:rPr>
          <w:rFonts w:ascii="Times New Roman" w:hAnsi="Times New Roman" w:cs="Times New Roman"/>
          <w:sz w:val="24"/>
          <w:szCs w:val="24"/>
        </w:rPr>
        <w:t xml:space="preserve"> lygiu įvertinti projekte vykd</w:t>
      </w:r>
      <w:r w:rsidR="005262B8">
        <w:rPr>
          <w:rFonts w:ascii="Times New Roman" w:hAnsi="Times New Roman" w:cs="Times New Roman"/>
          <w:sz w:val="24"/>
          <w:szCs w:val="24"/>
        </w:rPr>
        <w:t>omų</w:t>
      </w:r>
      <w:r>
        <w:rPr>
          <w:rFonts w:ascii="Times New Roman" w:hAnsi="Times New Roman" w:cs="Times New Roman"/>
          <w:sz w:val="24"/>
          <w:szCs w:val="24"/>
        </w:rPr>
        <w:t xml:space="preserve"> veiklų aktualumą, o </w:t>
      </w:r>
      <w:r w:rsidR="005262B8">
        <w:rPr>
          <w:rFonts w:ascii="Times New Roman" w:hAnsi="Times New Roman" w:cs="Times New Roman"/>
          <w:sz w:val="24"/>
          <w:szCs w:val="24"/>
        </w:rPr>
        <w:t xml:space="preserve">pradėjus įgyvendinti projekto veiklas, stebint </w:t>
      </w:r>
      <w:r>
        <w:rPr>
          <w:rFonts w:ascii="Times New Roman" w:hAnsi="Times New Roman" w:cs="Times New Roman"/>
          <w:sz w:val="24"/>
          <w:szCs w:val="24"/>
        </w:rPr>
        <w:t>ugdytinių pasiekim</w:t>
      </w:r>
      <w:r w:rsidR="005262B8">
        <w:rPr>
          <w:rFonts w:ascii="Times New Roman" w:hAnsi="Times New Roman" w:cs="Times New Roman"/>
          <w:sz w:val="24"/>
          <w:szCs w:val="24"/>
        </w:rPr>
        <w:t>us</w:t>
      </w:r>
      <w:r>
        <w:rPr>
          <w:rFonts w:ascii="Times New Roman" w:hAnsi="Times New Roman" w:cs="Times New Roman"/>
          <w:sz w:val="24"/>
          <w:szCs w:val="24"/>
        </w:rPr>
        <w:t xml:space="preserve">, </w:t>
      </w:r>
      <w:r w:rsidR="005262B8">
        <w:rPr>
          <w:rFonts w:ascii="Times New Roman" w:hAnsi="Times New Roman" w:cs="Times New Roman"/>
          <w:sz w:val="24"/>
          <w:szCs w:val="24"/>
        </w:rPr>
        <w:t xml:space="preserve"> jų pokyčius, </w:t>
      </w:r>
      <w:r>
        <w:rPr>
          <w:rFonts w:ascii="Times New Roman" w:hAnsi="Times New Roman" w:cs="Times New Roman"/>
          <w:sz w:val="24"/>
          <w:szCs w:val="24"/>
        </w:rPr>
        <w:t xml:space="preserve">ir galimą vykdytų veiklų įtaką </w:t>
      </w:r>
      <w:r w:rsidR="005262B8">
        <w:rPr>
          <w:rFonts w:ascii="Times New Roman" w:hAnsi="Times New Roman" w:cs="Times New Roman"/>
          <w:sz w:val="24"/>
          <w:szCs w:val="24"/>
        </w:rPr>
        <w:t>mokinių u</w:t>
      </w:r>
      <w:r>
        <w:rPr>
          <w:rFonts w:ascii="Times New Roman" w:hAnsi="Times New Roman" w:cs="Times New Roman"/>
          <w:sz w:val="24"/>
          <w:szCs w:val="24"/>
        </w:rPr>
        <w:t>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pažangai. Pasirinktas įrankis ir jo vykdymo būdas leidžia vertinti ir analizuoti visų projekte dalyvaujančių </w:t>
      </w:r>
      <w:r w:rsidR="005262B8">
        <w:rPr>
          <w:rFonts w:ascii="Times New Roman" w:hAnsi="Times New Roman" w:cs="Times New Roman"/>
          <w:sz w:val="24"/>
          <w:szCs w:val="24"/>
        </w:rPr>
        <w:t>mokyklų</w:t>
      </w:r>
      <w:r>
        <w:rPr>
          <w:rFonts w:ascii="Times New Roman" w:hAnsi="Times New Roman" w:cs="Times New Roman"/>
          <w:sz w:val="24"/>
          <w:szCs w:val="24"/>
        </w:rPr>
        <w:t xml:space="preserve"> duomenis, sudaryti ir analizuoti kiekvienos mokyklos individualias ataskaitas, išskirti prioritetines, aktualiausias veiklas ir jų kryptis. Atviri klausimai leidžia mokykloms surinkti respondentų nuomones apie tolimesnį veiklų kryptingumą bei tobulinimą</w:t>
      </w:r>
      <w:r w:rsidR="007220DE">
        <w:rPr>
          <w:rFonts w:ascii="Times New Roman" w:hAnsi="Times New Roman" w:cs="Times New Roman"/>
          <w:sz w:val="24"/>
          <w:szCs w:val="24"/>
        </w:rPr>
        <w:t xml:space="preserve"> bei kiekvienos mokyklos pažangą</w:t>
      </w:r>
      <w:r>
        <w:rPr>
          <w:rFonts w:ascii="Times New Roman" w:hAnsi="Times New Roman" w:cs="Times New Roman"/>
          <w:sz w:val="24"/>
          <w:szCs w:val="24"/>
        </w:rPr>
        <w:t>.</w:t>
      </w:r>
    </w:p>
    <w:p w:rsidR="00265CB1" w:rsidRDefault="005262B8" w:rsidP="00925ADE">
      <w:pPr>
        <w:pStyle w:val="Betarp"/>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Parengtas projekto veiklų vertinimo įrankis</w:t>
      </w:r>
      <w:r w:rsidR="00925ADE">
        <w:rPr>
          <w:rFonts w:ascii="Times New Roman" w:hAnsi="Times New Roman" w:cs="Times New Roman"/>
          <w:sz w:val="24"/>
          <w:szCs w:val="24"/>
        </w:rPr>
        <w:t xml:space="preserve"> (taikomas projekto pradžioje)</w:t>
      </w:r>
      <w:r>
        <w:rPr>
          <w:rFonts w:ascii="Times New Roman" w:hAnsi="Times New Roman" w:cs="Times New Roman"/>
          <w:sz w:val="24"/>
          <w:szCs w:val="24"/>
        </w:rPr>
        <w:t xml:space="preserve"> dviem respondentų grupėms:</w:t>
      </w:r>
      <w:r w:rsidR="00265CB1">
        <w:rPr>
          <w:rFonts w:ascii="Times New Roman" w:hAnsi="Times New Roman" w:cs="Times New Roman"/>
          <w:sz w:val="24"/>
          <w:szCs w:val="24"/>
        </w:rPr>
        <w:t xml:space="preserve"> mokytojams (1 priedas), mokini</w:t>
      </w:r>
      <w:r w:rsidR="00925ADE">
        <w:rPr>
          <w:rFonts w:ascii="Times New Roman" w:hAnsi="Times New Roman" w:cs="Times New Roman"/>
          <w:sz w:val="24"/>
          <w:szCs w:val="24"/>
        </w:rPr>
        <w:t xml:space="preserve">ams </w:t>
      </w:r>
      <w:r w:rsidR="00265CB1">
        <w:rPr>
          <w:rFonts w:ascii="Times New Roman" w:hAnsi="Times New Roman" w:cs="Times New Roman"/>
          <w:sz w:val="24"/>
          <w:szCs w:val="24"/>
        </w:rPr>
        <w:t>(2 priedas).</w:t>
      </w:r>
    </w:p>
    <w:p w:rsidR="00925ADE" w:rsidRDefault="00925ADE" w:rsidP="00925ADE">
      <w:pPr>
        <w:pStyle w:val="Betarp"/>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Parengtas projekto veiklų ir pažangos (pokyčio vertinimo) vertinimo įrankis (taikomas projekto pabaigoje) dviem respondentų grupėms: </w:t>
      </w:r>
      <w:r w:rsidR="0054172A">
        <w:rPr>
          <w:rFonts w:ascii="Times New Roman" w:hAnsi="Times New Roman" w:cs="Times New Roman"/>
          <w:sz w:val="24"/>
          <w:szCs w:val="24"/>
        </w:rPr>
        <w:t>mokytojams (3</w:t>
      </w:r>
      <w:r>
        <w:rPr>
          <w:rFonts w:ascii="Times New Roman" w:hAnsi="Times New Roman" w:cs="Times New Roman"/>
          <w:sz w:val="24"/>
          <w:szCs w:val="24"/>
        </w:rPr>
        <w:t xml:space="preserve"> priedas), mokiniams </w:t>
      </w:r>
      <w:r w:rsidR="0054172A">
        <w:rPr>
          <w:rFonts w:ascii="Times New Roman" w:hAnsi="Times New Roman" w:cs="Times New Roman"/>
          <w:sz w:val="24"/>
          <w:szCs w:val="24"/>
        </w:rPr>
        <w:t>(4</w:t>
      </w:r>
      <w:r>
        <w:rPr>
          <w:rFonts w:ascii="Times New Roman" w:hAnsi="Times New Roman" w:cs="Times New Roman"/>
          <w:sz w:val="24"/>
          <w:szCs w:val="24"/>
        </w:rPr>
        <w:t xml:space="preserve"> priedas).</w:t>
      </w:r>
    </w:p>
    <w:p w:rsidR="00B571AC" w:rsidRDefault="00B6429A" w:rsidP="0061228F">
      <w:pPr>
        <w:pStyle w:val="Betarp"/>
        <w:numPr>
          <w:ilvl w:val="0"/>
          <w:numId w:val="2"/>
        </w:numPr>
        <w:spacing w:line="360" w:lineRule="auto"/>
        <w:ind w:left="0" w:firstLine="851"/>
        <w:jc w:val="both"/>
        <w:rPr>
          <w:rFonts w:ascii="Times New Roman" w:hAnsi="Times New Roman" w:cs="Times New Roman"/>
          <w:sz w:val="24"/>
          <w:szCs w:val="24"/>
        </w:rPr>
      </w:pPr>
      <w:r w:rsidRPr="001A0E9D">
        <w:rPr>
          <w:rFonts w:ascii="Times New Roman" w:hAnsi="Times New Roman" w:cs="Times New Roman"/>
          <w:sz w:val="24"/>
          <w:szCs w:val="24"/>
          <w:u w:val="single"/>
        </w:rPr>
        <w:t>Užduočių rengimas</w:t>
      </w:r>
      <w:r w:rsidRPr="001A0E9D">
        <w:rPr>
          <w:rFonts w:ascii="Times New Roman" w:hAnsi="Times New Roman" w:cs="Times New Roman"/>
          <w:sz w:val="24"/>
          <w:szCs w:val="24"/>
        </w:rPr>
        <w:t xml:space="preserve">. </w:t>
      </w:r>
      <w:r w:rsidR="001A0E9D" w:rsidRPr="001A0E9D">
        <w:rPr>
          <w:rFonts w:ascii="Times New Roman" w:hAnsi="Times New Roman" w:cs="Times New Roman"/>
          <w:sz w:val="24"/>
          <w:szCs w:val="24"/>
        </w:rPr>
        <w:t xml:space="preserve">Mokyklose įdarbinti užduočių rengėjai savo mokyklose diskutavo, tarėsi dėl galimos užduočių rengimo struktūros išlaikant nuostatą, kad užduotys yra integruoto turinio bei pritaikant universalaus mokymosi dizaino strategiją. Veikla yra pirminiame, diskusijų etape; bendradarbiaujama su projekto partneriu - konsultantu </w:t>
      </w:r>
      <w:r w:rsidRPr="001A0E9D">
        <w:rPr>
          <w:rFonts w:ascii="Times New Roman" w:hAnsi="Times New Roman" w:cs="Times New Roman"/>
          <w:sz w:val="24"/>
          <w:szCs w:val="24"/>
        </w:rPr>
        <w:t>iš Utenos švietimo centro.</w:t>
      </w:r>
      <w:r w:rsidR="001A0E9D" w:rsidRPr="001A0E9D">
        <w:rPr>
          <w:rFonts w:ascii="Times New Roman" w:hAnsi="Times New Roman" w:cs="Times New Roman"/>
          <w:sz w:val="24"/>
          <w:szCs w:val="24"/>
        </w:rPr>
        <w:t xml:space="preserve"> Veikla vyksta metodinėse grupelėse kiekvienoje mokykloje atskirai.</w:t>
      </w:r>
    </w:p>
    <w:p w:rsidR="00A7264C" w:rsidRDefault="00A7264C" w:rsidP="00A7264C">
      <w:pPr>
        <w:pStyle w:val="Betarp"/>
        <w:spacing w:line="360" w:lineRule="auto"/>
        <w:ind w:left="3888"/>
        <w:jc w:val="both"/>
        <w:rPr>
          <w:rFonts w:ascii="Times New Roman" w:hAnsi="Times New Roman" w:cs="Times New Roman"/>
          <w:sz w:val="24"/>
          <w:szCs w:val="24"/>
        </w:rPr>
      </w:pPr>
    </w:p>
    <w:p w:rsidR="00A7264C" w:rsidRPr="00A7264C" w:rsidRDefault="00A7264C" w:rsidP="00A7264C">
      <w:pPr>
        <w:pStyle w:val="Betarp"/>
        <w:spacing w:line="360" w:lineRule="auto"/>
        <w:ind w:left="3888"/>
        <w:jc w:val="both"/>
        <w:rPr>
          <w:rFonts w:ascii="Times New Roman" w:hAnsi="Times New Roman" w:cs="Times New Roman"/>
          <w:sz w:val="24"/>
          <w:szCs w:val="24"/>
        </w:rPr>
      </w:pPr>
      <w:bookmarkStart w:id="0" w:name="_GoBack"/>
      <w:bookmarkEnd w:id="0"/>
      <w:r w:rsidRPr="00A7264C">
        <w:rPr>
          <w:rFonts w:ascii="Times New Roman" w:hAnsi="Times New Roman" w:cs="Times New Roman"/>
          <w:sz w:val="24"/>
          <w:szCs w:val="24"/>
        </w:rPr>
        <w:t xml:space="preserve">Parengė projekto koordinatorius Viktorija </w:t>
      </w:r>
      <w:proofErr w:type="spellStart"/>
      <w:r w:rsidRPr="00A7264C">
        <w:rPr>
          <w:rFonts w:ascii="Times New Roman" w:hAnsi="Times New Roman" w:cs="Times New Roman"/>
          <w:sz w:val="24"/>
          <w:szCs w:val="24"/>
        </w:rPr>
        <w:t>Vilūnienė</w:t>
      </w:r>
      <w:proofErr w:type="spellEnd"/>
    </w:p>
    <w:sectPr w:rsidR="00A7264C" w:rsidRPr="00A7264C" w:rsidSect="00925ADE">
      <w:headerReference w:type="default" r:id="rId7"/>
      <w:pgSz w:w="11906" w:h="16838"/>
      <w:pgMar w:top="1276"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07" w:rsidRDefault="00D00307" w:rsidP="00647D7A">
      <w:pPr>
        <w:spacing w:after="0" w:line="240" w:lineRule="auto"/>
      </w:pPr>
      <w:r>
        <w:separator/>
      </w:r>
    </w:p>
  </w:endnote>
  <w:endnote w:type="continuationSeparator" w:id="0">
    <w:p w:rsidR="00D00307" w:rsidRDefault="00D00307" w:rsidP="0064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07" w:rsidRDefault="00D00307" w:rsidP="00647D7A">
      <w:pPr>
        <w:spacing w:after="0" w:line="240" w:lineRule="auto"/>
      </w:pPr>
      <w:r>
        <w:separator/>
      </w:r>
    </w:p>
  </w:footnote>
  <w:footnote w:type="continuationSeparator" w:id="0">
    <w:p w:rsidR="00D00307" w:rsidRDefault="00D00307" w:rsidP="0064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entelstinklelis"/>
      <w:tblW w:w="5764"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120"/>
      <w:gridCol w:w="1258"/>
      <w:gridCol w:w="1398"/>
      <w:gridCol w:w="1538"/>
      <w:gridCol w:w="1537"/>
      <w:gridCol w:w="2930"/>
    </w:tblGrid>
    <w:tr w:rsidR="00C22020" w:rsidTr="00E93907">
      <w:trPr>
        <w:trHeight w:val="1279"/>
      </w:trPr>
      <w:tc>
        <w:tcPr>
          <w:tcW w:w="1418" w:type="dxa"/>
        </w:tcPr>
        <w:p w:rsidR="00C22020" w:rsidRDefault="00C22020" w:rsidP="00C22020">
          <w:pPr>
            <w:ind w:hanging="147"/>
            <w:jc w:val="center"/>
            <w:rPr>
              <w:color w:val="222222"/>
              <w:szCs w:val="24"/>
            </w:rPr>
          </w:pPr>
          <w:r w:rsidRPr="009057CF">
            <w:rPr>
              <w:rFonts w:ascii="Calibri" w:hAnsi="Calibri"/>
              <w:noProof/>
              <w:color w:val="595959"/>
              <w:sz w:val="32"/>
              <w:szCs w:val="32"/>
              <w:lang w:eastAsia="lt-LT"/>
            </w:rPr>
            <w:drawing>
              <wp:inline distT="0" distB="0" distL="0" distR="0" wp14:anchorId="68E40D61" wp14:editId="0FE231C6">
                <wp:extent cx="892332" cy="790575"/>
                <wp:effectExtent l="0" t="0" r="0" b="0"/>
                <wp:docPr id="21" name="Paveikslėlis 2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955" cy="798214"/>
                        </a:xfrm>
                        <a:prstGeom prst="rect">
                          <a:avLst/>
                        </a:prstGeom>
                        <a:noFill/>
                        <a:ln>
                          <a:noFill/>
                        </a:ln>
                      </pic:spPr>
                    </pic:pic>
                  </a:graphicData>
                </a:graphic>
              </wp:inline>
            </w:drawing>
          </w:r>
        </w:p>
      </w:tc>
      <w:tc>
        <w:tcPr>
          <w:tcW w:w="1120" w:type="dxa"/>
        </w:tcPr>
        <w:p w:rsidR="00C22020" w:rsidRDefault="00C22020" w:rsidP="00C22020">
          <w:pPr>
            <w:jc w:val="center"/>
            <w:rPr>
              <w:color w:val="222222"/>
              <w:szCs w:val="24"/>
            </w:rPr>
          </w:pPr>
          <w:r w:rsidRPr="00ED5962">
            <w:rPr>
              <w:rFonts w:ascii="Calibri" w:hAnsi="Calibri"/>
              <w:color w:val="595959"/>
              <w:sz w:val="32"/>
              <w:szCs w:val="32"/>
            </w:rPr>
            <w:fldChar w:fldCharType="begin"/>
          </w:r>
          <w:r w:rsidRPr="00ED5962">
            <w:rPr>
              <w:rFonts w:ascii="Calibri" w:hAnsi="Calibri"/>
              <w:color w:val="595959"/>
              <w:sz w:val="32"/>
              <w:szCs w:val="32"/>
            </w:rPr>
            <w:instrText xml:space="preserve"> INCLUDEPICTURE "https://aukstakalnis.utena.lm.lt/images/bendri_pav/mokyklos_emblema.gif" \* MERGEFORMATINET </w:instrText>
          </w:r>
          <w:r w:rsidRPr="00ED5962">
            <w:rPr>
              <w:rFonts w:ascii="Calibri" w:hAnsi="Calibri"/>
              <w:color w:val="595959"/>
              <w:sz w:val="32"/>
              <w:szCs w:val="32"/>
            </w:rPr>
            <w:fldChar w:fldCharType="separate"/>
          </w:r>
          <w:r w:rsidR="00D00307">
            <w:rPr>
              <w:rFonts w:ascii="Calibri" w:hAnsi="Calibri"/>
              <w:color w:val="595959"/>
              <w:sz w:val="32"/>
              <w:szCs w:val="32"/>
            </w:rPr>
            <w:fldChar w:fldCharType="begin"/>
          </w:r>
          <w:r w:rsidR="00D00307">
            <w:rPr>
              <w:rFonts w:ascii="Calibri" w:hAnsi="Calibri"/>
              <w:color w:val="595959"/>
              <w:sz w:val="32"/>
              <w:szCs w:val="32"/>
            </w:rPr>
            <w:instrText xml:space="preserve"> </w:instrText>
          </w:r>
          <w:r w:rsidR="00D00307">
            <w:rPr>
              <w:rFonts w:ascii="Calibri" w:hAnsi="Calibri"/>
              <w:color w:val="595959"/>
              <w:sz w:val="32"/>
              <w:szCs w:val="32"/>
            </w:rPr>
            <w:instrText>INCLUDEPICTURE  "https://aukstakalnis.utena.lm.lt/images/bendri_pav/mokyklos_emblema.gif" \* MERGEFORMATINET</w:instrText>
          </w:r>
          <w:r w:rsidR="00D00307">
            <w:rPr>
              <w:rFonts w:ascii="Calibri" w:hAnsi="Calibri"/>
              <w:color w:val="595959"/>
              <w:sz w:val="32"/>
              <w:szCs w:val="32"/>
            </w:rPr>
            <w:instrText xml:space="preserve"> </w:instrText>
          </w:r>
          <w:r w:rsidR="00D00307">
            <w:rPr>
              <w:rFonts w:ascii="Calibri" w:hAnsi="Calibri"/>
              <w:color w:val="595959"/>
              <w:sz w:val="32"/>
              <w:szCs w:val="32"/>
            </w:rPr>
            <w:fldChar w:fldCharType="separate"/>
          </w:r>
          <w:r w:rsidR="00A7264C">
            <w:rPr>
              <w:rFonts w:ascii="Calibri" w:hAnsi="Calibri"/>
              <w:color w:val="59595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kyklos emblema" style="width:45pt;height:61.5pt">
                <v:imagedata r:id="rId2" r:href="rId3"/>
              </v:shape>
            </w:pict>
          </w:r>
          <w:r w:rsidR="00D00307">
            <w:rPr>
              <w:rFonts w:ascii="Calibri" w:hAnsi="Calibri"/>
              <w:color w:val="595959"/>
              <w:sz w:val="32"/>
              <w:szCs w:val="32"/>
            </w:rPr>
            <w:fldChar w:fldCharType="end"/>
          </w:r>
          <w:r w:rsidRPr="00ED5962">
            <w:rPr>
              <w:rFonts w:ascii="Calibri" w:hAnsi="Calibri"/>
              <w:color w:val="595959"/>
              <w:sz w:val="32"/>
              <w:szCs w:val="32"/>
            </w:rPr>
            <w:fldChar w:fldCharType="end"/>
          </w:r>
        </w:p>
      </w:tc>
      <w:tc>
        <w:tcPr>
          <w:tcW w:w="1258" w:type="dxa"/>
        </w:tcPr>
        <w:p w:rsidR="00C22020" w:rsidRDefault="00C22020" w:rsidP="00C22020">
          <w:pPr>
            <w:jc w:val="center"/>
            <w:rPr>
              <w:color w:val="222222"/>
              <w:szCs w:val="24"/>
            </w:rPr>
          </w:pPr>
          <w:r>
            <w:rPr>
              <w:noProof/>
              <w:lang w:eastAsia="lt-LT"/>
            </w:rPr>
            <w:drawing>
              <wp:inline distT="0" distB="0" distL="0" distR="0" wp14:anchorId="246CA278" wp14:editId="76A1AD7B">
                <wp:extent cx="695325" cy="775247"/>
                <wp:effectExtent l="0" t="0" r="0" b="635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549" cy="782186"/>
                        </a:xfrm>
                        <a:prstGeom prst="rect">
                          <a:avLst/>
                        </a:prstGeom>
                        <a:noFill/>
                      </pic:spPr>
                    </pic:pic>
                  </a:graphicData>
                </a:graphic>
              </wp:inline>
            </w:drawing>
          </w:r>
        </w:p>
      </w:tc>
      <w:tc>
        <w:tcPr>
          <w:tcW w:w="1398" w:type="dxa"/>
        </w:tcPr>
        <w:p w:rsidR="00C722D0" w:rsidRPr="00485111" w:rsidRDefault="00C22020" w:rsidP="00C22020">
          <w:pPr>
            <w:jc w:val="center"/>
            <w:rPr>
              <w:rFonts w:ascii="Calibri" w:hAnsi="Calibri"/>
              <w:color w:val="595959"/>
              <w:sz w:val="32"/>
              <w:szCs w:val="32"/>
            </w:rPr>
          </w:pPr>
          <w:r w:rsidRPr="00485111">
            <w:rPr>
              <w:rFonts w:ascii="Calibri" w:hAnsi="Calibri"/>
              <w:color w:val="595959"/>
              <w:sz w:val="32"/>
              <w:szCs w:val="32"/>
            </w:rPr>
            <w:fldChar w:fldCharType="begin"/>
          </w:r>
          <w:r w:rsidRPr="00485111">
            <w:rPr>
              <w:rFonts w:ascii="Calibri" w:hAnsi="Calibri"/>
              <w:color w:val="595959"/>
              <w:sz w:val="32"/>
              <w:szCs w:val="32"/>
            </w:rPr>
            <w:instrText xml:space="preserve"> INCLUDEPICTURE "http://www.sirviomokykla.lt/images/logo.png" \* MERGEFORMATINET </w:instrText>
          </w:r>
          <w:r w:rsidRPr="00485111">
            <w:rPr>
              <w:rFonts w:ascii="Calibri" w:hAnsi="Calibri"/>
              <w:color w:val="595959"/>
              <w:sz w:val="32"/>
              <w:szCs w:val="32"/>
            </w:rPr>
            <w:fldChar w:fldCharType="separate"/>
          </w:r>
          <w:r w:rsidR="00D00307">
            <w:rPr>
              <w:rFonts w:ascii="Calibri" w:hAnsi="Calibri"/>
              <w:color w:val="595959"/>
              <w:sz w:val="32"/>
              <w:szCs w:val="32"/>
            </w:rPr>
            <w:fldChar w:fldCharType="begin"/>
          </w:r>
          <w:r w:rsidR="00D00307">
            <w:rPr>
              <w:rFonts w:ascii="Calibri" w:hAnsi="Calibri"/>
              <w:color w:val="595959"/>
              <w:sz w:val="32"/>
              <w:szCs w:val="32"/>
            </w:rPr>
            <w:instrText xml:space="preserve"> </w:instrText>
          </w:r>
          <w:r w:rsidR="00D00307">
            <w:rPr>
              <w:rFonts w:ascii="Calibri" w:hAnsi="Calibri"/>
              <w:color w:val="595959"/>
              <w:sz w:val="32"/>
              <w:szCs w:val="32"/>
            </w:rPr>
            <w:instrText>INCLUDEPICTURE  "http://www.sirviomokykla.lt/images/log</w:instrText>
          </w:r>
          <w:r w:rsidR="00D00307">
            <w:rPr>
              <w:rFonts w:ascii="Calibri" w:hAnsi="Calibri"/>
              <w:color w:val="595959"/>
              <w:sz w:val="32"/>
              <w:szCs w:val="32"/>
            </w:rPr>
            <w:instrText>o.png" \* MERGEFORMATINET</w:instrText>
          </w:r>
          <w:r w:rsidR="00D00307">
            <w:rPr>
              <w:rFonts w:ascii="Calibri" w:hAnsi="Calibri"/>
              <w:color w:val="595959"/>
              <w:sz w:val="32"/>
              <w:szCs w:val="32"/>
            </w:rPr>
            <w:instrText xml:space="preserve"> </w:instrText>
          </w:r>
          <w:r w:rsidR="00D00307">
            <w:rPr>
              <w:rFonts w:ascii="Calibri" w:hAnsi="Calibri"/>
              <w:color w:val="595959"/>
              <w:sz w:val="32"/>
              <w:szCs w:val="32"/>
            </w:rPr>
            <w:fldChar w:fldCharType="separate"/>
          </w:r>
          <w:r w:rsidR="00A7264C">
            <w:rPr>
              <w:rFonts w:ascii="Calibri" w:hAnsi="Calibri"/>
              <w:color w:val="595959"/>
              <w:sz w:val="32"/>
              <w:szCs w:val="32"/>
            </w:rPr>
            <w:pict>
              <v:shape id="_x0000_i1026" type="#_x0000_t75" alt="Emblema" style="width:61.5pt;height:61.5pt">
                <v:imagedata r:id="rId5" r:href="rId6"/>
              </v:shape>
            </w:pict>
          </w:r>
          <w:r w:rsidR="00D00307">
            <w:rPr>
              <w:rFonts w:ascii="Calibri" w:hAnsi="Calibri"/>
              <w:color w:val="595959"/>
              <w:sz w:val="32"/>
              <w:szCs w:val="32"/>
            </w:rPr>
            <w:fldChar w:fldCharType="end"/>
          </w:r>
          <w:r w:rsidRPr="00485111">
            <w:rPr>
              <w:rFonts w:ascii="Calibri" w:hAnsi="Calibri"/>
              <w:color w:val="595959"/>
              <w:sz w:val="32"/>
              <w:szCs w:val="32"/>
            </w:rPr>
            <w:fldChar w:fldCharType="end"/>
          </w:r>
        </w:p>
        <w:p w:rsidR="00C22020" w:rsidRDefault="00C22020" w:rsidP="00C22020">
          <w:pPr>
            <w:jc w:val="center"/>
            <w:rPr>
              <w:color w:val="222222"/>
              <w:szCs w:val="24"/>
            </w:rPr>
          </w:pPr>
        </w:p>
        <w:p w:rsidR="00C722D0" w:rsidRDefault="00C722D0" w:rsidP="00C22020">
          <w:pPr>
            <w:jc w:val="center"/>
            <w:rPr>
              <w:color w:val="222222"/>
              <w:szCs w:val="24"/>
            </w:rPr>
          </w:pPr>
        </w:p>
        <w:p w:rsidR="00C722D0" w:rsidRDefault="00C722D0" w:rsidP="00C22020">
          <w:pPr>
            <w:jc w:val="center"/>
            <w:rPr>
              <w:color w:val="222222"/>
              <w:szCs w:val="24"/>
            </w:rPr>
          </w:pPr>
        </w:p>
      </w:tc>
      <w:tc>
        <w:tcPr>
          <w:tcW w:w="1538" w:type="dxa"/>
        </w:tcPr>
        <w:p w:rsidR="00C22020" w:rsidRPr="0013397E" w:rsidRDefault="00C22020" w:rsidP="00C22020">
          <w:pPr>
            <w:jc w:val="center"/>
            <w:rPr>
              <w:i/>
              <w:noProof/>
              <w:lang w:eastAsia="lt-LT"/>
            </w:rPr>
          </w:pPr>
          <w:r>
            <w:rPr>
              <w:noProof/>
              <w:lang w:eastAsia="lt-LT"/>
            </w:rPr>
            <w:drawing>
              <wp:inline distT="0" distB="0" distL="0" distR="0" wp14:anchorId="05BFBA3D" wp14:editId="27586EE2">
                <wp:extent cx="887281" cy="714375"/>
                <wp:effectExtent l="0" t="0" r="8255" b="0"/>
                <wp:docPr id="23" name="Paveikslėlis 23" descr="https://www.dobkevicius.kaunas.lm.lt/Nauja/wp-content/uploads/2015/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dobkevicius.kaunas.lm.lt/Nauja/wp-content/uploads/2015/08/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947" cy="724572"/>
                        </a:xfrm>
                        <a:prstGeom prst="rect">
                          <a:avLst/>
                        </a:prstGeom>
                        <a:noFill/>
                        <a:ln>
                          <a:noFill/>
                        </a:ln>
                      </pic:spPr>
                    </pic:pic>
                  </a:graphicData>
                </a:graphic>
              </wp:inline>
            </w:drawing>
          </w:r>
        </w:p>
      </w:tc>
      <w:tc>
        <w:tcPr>
          <w:tcW w:w="1537" w:type="dxa"/>
        </w:tcPr>
        <w:p w:rsidR="00C22020" w:rsidRPr="0013397E" w:rsidRDefault="00C22020" w:rsidP="00C22020">
          <w:pPr>
            <w:jc w:val="center"/>
            <w:rPr>
              <w:i/>
              <w:noProof/>
              <w:lang w:eastAsia="lt-LT"/>
            </w:rPr>
          </w:pPr>
          <w:r>
            <w:rPr>
              <w:noProof/>
              <w:lang w:eastAsia="lt-LT"/>
            </w:rPr>
            <w:drawing>
              <wp:inline distT="0" distB="0" distL="0" distR="0" wp14:anchorId="6B1A62C6" wp14:editId="6E4C36FE">
                <wp:extent cx="745104" cy="676275"/>
                <wp:effectExtent l="0" t="0" r="0" b="0"/>
                <wp:docPr id="24" name="Paveikslėlis 24" descr="LOGO_naujas_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naujas_maz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29" cy="693089"/>
                        </a:xfrm>
                        <a:prstGeom prst="rect">
                          <a:avLst/>
                        </a:prstGeom>
                        <a:noFill/>
                        <a:ln>
                          <a:noFill/>
                        </a:ln>
                      </pic:spPr>
                    </pic:pic>
                  </a:graphicData>
                </a:graphic>
              </wp:inline>
            </w:drawing>
          </w:r>
        </w:p>
      </w:tc>
      <w:tc>
        <w:tcPr>
          <w:tcW w:w="2930" w:type="dxa"/>
          <w:vAlign w:val="center"/>
        </w:tcPr>
        <w:p w:rsidR="00C22020" w:rsidRDefault="00C22020" w:rsidP="00C22020">
          <w:pPr>
            <w:jc w:val="center"/>
            <w:rPr>
              <w:color w:val="222222"/>
              <w:szCs w:val="24"/>
            </w:rPr>
          </w:pPr>
          <w:r w:rsidRPr="0013397E">
            <w:rPr>
              <w:i/>
              <w:noProof/>
              <w:lang w:eastAsia="lt-LT"/>
            </w:rPr>
            <w:drawing>
              <wp:anchor distT="0" distB="0" distL="114300" distR="114300" simplePos="0" relativeHeight="251658240" behindDoc="0" locked="0" layoutInCell="1" allowOverlap="1" wp14:anchorId="4828A1E7" wp14:editId="59D7E552">
                <wp:simplePos x="0" y="0"/>
                <wp:positionH relativeFrom="column">
                  <wp:posOffset>200025</wp:posOffset>
                </wp:positionH>
                <wp:positionV relativeFrom="paragraph">
                  <wp:posOffset>55880</wp:posOffset>
                </wp:positionV>
                <wp:extent cx="1704340" cy="67056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5364D" w:rsidRDefault="0095364D" w:rsidP="0095364D">
    <w:pPr>
      <w:shd w:val="clear" w:color="auto" w:fill="FFFFFF"/>
      <w:spacing w:after="0" w:line="240" w:lineRule="auto"/>
      <w:ind w:left="-426" w:hanging="426"/>
      <w:rPr>
        <w:color w:val="222222"/>
        <w:szCs w:val="24"/>
      </w:rPr>
    </w:pPr>
  </w:p>
  <w:p w:rsidR="00647D7A" w:rsidRDefault="00647D7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A95"/>
    <w:multiLevelType w:val="hybridMultilevel"/>
    <w:tmpl w:val="6062E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24422C9"/>
    <w:multiLevelType w:val="hybridMultilevel"/>
    <w:tmpl w:val="681EA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2713F4"/>
    <w:multiLevelType w:val="hybridMultilevel"/>
    <w:tmpl w:val="AD485968"/>
    <w:lvl w:ilvl="0" w:tplc="BB94A0AE">
      <w:start w:val="1"/>
      <w:numFmt w:val="decimal"/>
      <w:lvlText w:val="%1."/>
      <w:lvlJc w:val="left"/>
      <w:pPr>
        <w:ind w:left="1211" w:hanging="360"/>
      </w:pPr>
      <w:rPr>
        <w:rFonts w:hint="default"/>
        <w:b/>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9"/>
    <w:rsid w:val="00007866"/>
    <w:rsid w:val="00027445"/>
    <w:rsid w:val="0006174D"/>
    <w:rsid w:val="00070380"/>
    <w:rsid w:val="00085F06"/>
    <w:rsid w:val="000A2DB9"/>
    <w:rsid w:val="000D51ED"/>
    <w:rsid w:val="000E0D6F"/>
    <w:rsid w:val="000E2E89"/>
    <w:rsid w:val="000F5C6C"/>
    <w:rsid w:val="00107590"/>
    <w:rsid w:val="001444C0"/>
    <w:rsid w:val="00151665"/>
    <w:rsid w:val="0015270F"/>
    <w:rsid w:val="001728E8"/>
    <w:rsid w:val="00177A98"/>
    <w:rsid w:val="00184AA3"/>
    <w:rsid w:val="001A0E9D"/>
    <w:rsid w:val="001A7A6F"/>
    <w:rsid w:val="002078F9"/>
    <w:rsid w:val="00256B92"/>
    <w:rsid w:val="00265CB1"/>
    <w:rsid w:val="002E6FC2"/>
    <w:rsid w:val="002F36D3"/>
    <w:rsid w:val="002F5D8E"/>
    <w:rsid w:val="003E6382"/>
    <w:rsid w:val="00433931"/>
    <w:rsid w:val="00446607"/>
    <w:rsid w:val="004C54FC"/>
    <w:rsid w:val="004D06B4"/>
    <w:rsid w:val="005262B8"/>
    <w:rsid w:val="0054172A"/>
    <w:rsid w:val="005B5E38"/>
    <w:rsid w:val="005B7C15"/>
    <w:rsid w:val="005D2371"/>
    <w:rsid w:val="0060080D"/>
    <w:rsid w:val="00635648"/>
    <w:rsid w:val="00647D7A"/>
    <w:rsid w:val="006B2899"/>
    <w:rsid w:val="006C423E"/>
    <w:rsid w:val="007220DE"/>
    <w:rsid w:val="00797057"/>
    <w:rsid w:val="007C25B1"/>
    <w:rsid w:val="007C7A54"/>
    <w:rsid w:val="007D147D"/>
    <w:rsid w:val="00845F6D"/>
    <w:rsid w:val="00862AAA"/>
    <w:rsid w:val="0086706E"/>
    <w:rsid w:val="008E5C92"/>
    <w:rsid w:val="008F4B9A"/>
    <w:rsid w:val="00925ADE"/>
    <w:rsid w:val="0095364D"/>
    <w:rsid w:val="009617CE"/>
    <w:rsid w:val="00A20279"/>
    <w:rsid w:val="00A7264C"/>
    <w:rsid w:val="00A77612"/>
    <w:rsid w:val="00AC13AD"/>
    <w:rsid w:val="00B15BBA"/>
    <w:rsid w:val="00B24CFC"/>
    <w:rsid w:val="00B4369B"/>
    <w:rsid w:val="00B571AC"/>
    <w:rsid w:val="00B6429A"/>
    <w:rsid w:val="00B66D05"/>
    <w:rsid w:val="00BB55B3"/>
    <w:rsid w:val="00BF23A1"/>
    <w:rsid w:val="00C07CCD"/>
    <w:rsid w:val="00C154E2"/>
    <w:rsid w:val="00C22020"/>
    <w:rsid w:val="00C43F4C"/>
    <w:rsid w:val="00C722D0"/>
    <w:rsid w:val="00D00307"/>
    <w:rsid w:val="00D01904"/>
    <w:rsid w:val="00D32E41"/>
    <w:rsid w:val="00D838AD"/>
    <w:rsid w:val="00DC3439"/>
    <w:rsid w:val="00E23567"/>
    <w:rsid w:val="00E64FAA"/>
    <w:rsid w:val="00E93907"/>
    <w:rsid w:val="00EC2F52"/>
    <w:rsid w:val="00EC7A72"/>
    <w:rsid w:val="00ED346A"/>
    <w:rsid w:val="00F72570"/>
    <w:rsid w:val="00FB069D"/>
    <w:rsid w:val="00FC39D0"/>
    <w:rsid w:val="00FF0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9E53"/>
  <w15:docId w15:val="{BCC8A650-35E3-44B9-A76A-BA86F3E7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7D7A"/>
  </w:style>
  <w:style w:type="paragraph" w:styleId="Porat">
    <w:name w:val="footer"/>
    <w:basedOn w:val="prastasis"/>
    <w:link w:val="PoratDiagrama"/>
    <w:uiPriority w:val="99"/>
    <w:unhideWhenUsed/>
    <w:rsid w:val="0064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7D7A"/>
  </w:style>
  <w:style w:type="table" w:styleId="Lentelstinklelis">
    <w:name w:val="Table Grid"/>
    <w:basedOn w:val="prastojilentel"/>
    <w:uiPriority w:val="39"/>
    <w:rsid w:val="0064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7D7A"/>
    <w:pPr>
      <w:spacing w:after="200" w:line="276" w:lineRule="auto"/>
      <w:ind w:left="720"/>
      <w:contextualSpacing/>
    </w:pPr>
  </w:style>
  <w:style w:type="paragraph" w:styleId="Debesliotekstas">
    <w:name w:val="Balloon Text"/>
    <w:basedOn w:val="prastasis"/>
    <w:link w:val="DebesliotekstasDiagrama"/>
    <w:uiPriority w:val="99"/>
    <w:semiHidden/>
    <w:unhideWhenUsed/>
    <w:rsid w:val="000F5C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5C6C"/>
    <w:rPr>
      <w:rFonts w:ascii="Tahoma" w:hAnsi="Tahoma" w:cs="Tahoma"/>
      <w:sz w:val="16"/>
      <w:szCs w:val="16"/>
    </w:rPr>
  </w:style>
  <w:style w:type="paragraph" w:styleId="Betarp">
    <w:name w:val="No Spacing"/>
    <w:uiPriority w:val="1"/>
    <w:qFormat/>
    <w:rsid w:val="00E23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https://aukstakalnis.utena.lm.lt/images/bendri_pav/mokyklos_emblema.gif"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http://www.sirviomokykla.lt/images/logo.png" TargetMode="External"/><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7.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1789</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213 (Viktorija)</cp:lastModifiedBy>
  <cp:revision>46</cp:revision>
  <cp:lastPrinted>2020-12-02T14:28:00Z</cp:lastPrinted>
  <dcterms:created xsi:type="dcterms:W3CDTF">2019-06-17T06:55:00Z</dcterms:created>
  <dcterms:modified xsi:type="dcterms:W3CDTF">2020-12-04T07:14:00Z</dcterms:modified>
</cp:coreProperties>
</file>